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FFC22B">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3</w:t>
      </w:r>
    </w:p>
    <w:p w14:paraId="61124F3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_GBK" w:hAnsi="方正小标宋_GBK" w:eastAsia="方正小标宋_GBK" w:cs="方正小标宋_GBK"/>
          <w:b w:val="0"/>
          <w:bCs w:val="0"/>
          <w:sz w:val="44"/>
          <w:szCs w:val="44"/>
          <w:lang w:val="en-US" w:eastAsia="zh-CN"/>
        </w:rPr>
      </w:pPr>
      <w:bookmarkStart w:id="0" w:name="_GoBack"/>
      <w:r>
        <w:rPr>
          <w:rFonts w:hint="eastAsia" w:ascii="方正小标宋_GBK" w:hAnsi="方正小标宋_GBK" w:eastAsia="方正小标宋_GBK" w:cs="方正小标宋_GBK"/>
          <w:b w:val="0"/>
          <w:bCs w:val="0"/>
          <w:sz w:val="44"/>
          <w:szCs w:val="44"/>
        </w:rPr>
        <w:t>机构承诺书</w:t>
      </w:r>
      <w:bookmarkEnd w:id="0"/>
      <w:r>
        <w:rPr>
          <w:rFonts w:hint="eastAsia" w:ascii="方正小标宋_GBK" w:hAnsi="方正小标宋_GBK" w:eastAsia="方正小标宋_GBK" w:cs="方正小标宋_GBK"/>
          <w:b w:val="0"/>
          <w:bCs w:val="0"/>
          <w:sz w:val="44"/>
          <w:szCs w:val="44"/>
          <w:lang w:eastAsia="zh-CN"/>
        </w:rPr>
        <w:t>（一）</w:t>
      </w:r>
    </w:p>
    <w:p w14:paraId="0B6ECB4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方正仿宋_GBK" w:hAnsi="方正仿宋_GBK" w:eastAsia="方正仿宋_GBK" w:cs="方正仿宋_GBK"/>
          <w:sz w:val="32"/>
          <w:szCs w:val="32"/>
        </w:rPr>
      </w:pPr>
    </w:p>
    <w:p w14:paraId="2F6A51F5">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本机构承诺如下：</w:t>
      </w:r>
    </w:p>
    <w:p w14:paraId="1CCA517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一、本机构目前处于正常营业状态，经营需要事先获得行政许可的业务或者需要备案的业务均已按程序取得了许可或者进行了备案。</w:t>
      </w:r>
    </w:p>
    <w:p w14:paraId="397F0F2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二、本机构推荐报名的人员已与本机构签订劳动合同</w:t>
      </w:r>
      <w:r>
        <w:rPr>
          <w:rFonts w:hint="eastAsia" w:ascii="方正仿宋_GBK" w:hAnsi="方正仿宋_GBK" w:eastAsia="方正仿宋_GBK" w:cs="方正仿宋_GBK"/>
          <w:sz w:val="32"/>
          <w:szCs w:val="32"/>
          <w:lang w:eastAsia="zh-CN"/>
        </w:rPr>
        <w:t>。对相关资质要求人员</w:t>
      </w:r>
      <w:r>
        <w:rPr>
          <w:rFonts w:hint="eastAsia" w:ascii="方正仿宋_GBK" w:hAnsi="方正仿宋_GBK" w:eastAsia="方正仿宋_GBK" w:cs="方正仿宋_GBK"/>
          <w:sz w:val="32"/>
          <w:szCs w:val="32"/>
        </w:rPr>
        <w:t>在本机构工作1年以上，报名表所填信息真实，所附人员资格资质等证明文件材料与原件核对一致。</w:t>
      </w:r>
    </w:p>
    <w:p w14:paraId="4D84876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三、自被通知确定聘用辅助审计工作开始至结束，本机构不会撤回被确定中选的本机构推荐报名人员。</w:t>
      </w:r>
    </w:p>
    <w:p w14:paraId="18FEAD2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四</w:t>
      </w:r>
      <w:r>
        <w:rPr>
          <w:rFonts w:hint="eastAsia" w:ascii="方正仿宋_GBK" w:hAnsi="方正仿宋_GBK" w:eastAsia="方正仿宋_GBK" w:cs="方正仿宋_GBK"/>
          <w:sz w:val="32"/>
          <w:szCs w:val="32"/>
        </w:rPr>
        <w:t>、本机构将按照自治区审计厅的要求，与自治区审计厅签订服务合同，并按照合同的约定程序确认费用，并出具符合规定的服务费用发票。</w:t>
      </w:r>
    </w:p>
    <w:p w14:paraId="7768A72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五</w:t>
      </w:r>
      <w:r>
        <w:rPr>
          <w:rFonts w:hint="eastAsia" w:ascii="方正仿宋_GBK" w:hAnsi="方正仿宋_GBK" w:eastAsia="方正仿宋_GBK" w:cs="方正仿宋_GBK"/>
          <w:sz w:val="32"/>
          <w:szCs w:val="32"/>
        </w:rPr>
        <w:t>、被确定中选的本机构推荐报名人员在审计期间（含在途时间），与宁夏回族自治区审计厅不存在劳动关系，也不存在雇佣关系。</w:t>
      </w:r>
    </w:p>
    <w:p w14:paraId="58FDCB3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六</w:t>
      </w:r>
      <w:r>
        <w:rPr>
          <w:rFonts w:hint="eastAsia" w:ascii="方正仿宋_GBK" w:hAnsi="方正仿宋_GBK" w:eastAsia="方正仿宋_GBK" w:cs="方正仿宋_GBK"/>
          <w:sz w:val="32"/>
          <w:szCs w:val="32"/>
        </w:rPr>
        <w:t>、如本</w:t>
      </w:r>
      <w:r>
        <w:rPr>
          <w:rFonts w:hint="eastAsia" w:ascii="方正仿宋_GBK" w:hAnsi="方正仿宋_GBK" w:eastAsia="方正仿宋_GBK" w:cs="方正仿宋_GBK"/>
          <w:sz w:val="32"/>
          <w:szCs w:val="32"/>
          <w:lang w:eastAsia="zh-CN"/>
        </w:rPr>
        <w:t>机构</w:t>
      </w:r>
      <w:r>
        <w:rPr>
          <w:rFonts w:hint="eastAsia" w:ascii="方正仿宋_GBK" w:hAnsi="方正仿宋_GBK" w:eastAsia="方正仿宋_GBK" w:cs="方正仿宋_GBK"/>
          <w:sz w:val="32"/>
          <w:szCs w:val="32"/>
        </w:rPr>
        <w:t>在报名资料中弄虚作假，本</w:t>
      </w:r>
      <w:r>
        <w:rPr>
          <w:rFonts w:hint="eastAsia" w:ascii="方正仿宋_GBK" w:hAnsi="方正仿宋_GBK" w:eastAsia="方正仿宋_GBK" w:cs="方正仿宋_GBK"/>
          <w:sz w:val="32"/>
          <w:szCs w:val="32"/>
          <w:lang w:eastAsia="zh-CN"/>
        </w:rPr>
        <w:t>机构</w:t>
      </w:r>
      <w:r>
        <w:rPr>
          <w:rFonts w:hint="eastAsia" w:ascii="方正仿宋_GBK" w:hAnsi="方正仿宋_GBK" w:eastAsia="方正仿宋_GBK" w:cs="方正仿宋_GBK"/>
          <w:sz w:val="32"/>
          <w:szCs w:val="32"/>
        </w:rPr>
        <w:t>同意以下事项：</w:t>
      </w:r>
    </w:p>
    <w:p w14:paraId="5D9855D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（一）自治区审计厅将对外公开我单位弄虚作假的事实；</w:t>
      </w:r>
    </w:p>
    <w:p w14:paraId="69A03E0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（二）自治区审计厅在公开我单位弄虚作假事实之日起三年内将我单位列为辅助审计选聘工作禁止往来单位。</w:t>
      </w:r>
    </w:p>
    <w:p w14:paraId="43518C2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14:paraId="4CA0D4D4">
      <w:pPr>
        <w:pStyle w:val="4"/>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p>
    <w:p w14:paraId="56854322">
      <w:pPr>
        <w:pStyle w:val="4"/>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eastAsia" w:ascii="方正仿宋_GBK" w:hAnsi="方正仿宋_GBK" w:eastAsia="方正仿宋_GBK" w:cs="方正仿宋_GBK"/>
          <w:sz w:val="32"/>
          <w:szCs w:val="32"/>
          <w:lang w:val="en-US" w:eastAsia="zh-CN"/>
        </w:rPr>
      </w:pPr>
    </w:p>
    <w:p w14:paraId="0588FD3D">
      <w:pPr>
        <w:keepNext w:val="0"/>
        <w:keepLines w:val="0"/>
        <w:pageBreakBefore w:val="0"/>
        <w:widowControl w:val="0"/>
        <w:kinsoku/>
        <w:wordWrap/>
        <w:overflowPunct/>
        <w:topLinePunct w:val="0"/>
        <w:autoSpaceDE/>
        <w:autoSpaceDN/>
        <w:bidi w:val="0"/>
        <w:adjustRightInd/>
        <w:spacing w:line="570" w:lineRule="exact"/>
        <w:ind w:right="0" w:right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负责人（签名）：</w:t>
      </w:r>
    </w:p>
    <w:p w14:paraId="7BBA3208">
      <w:pPr>
        <w:keepNext w:val="0"/>
        <w:keepLines w:val="0"/>
        <w:pageBreakBefore w:val="0"/>
        <w:widowControl w:val="0"/>
        <w:kinsoku/>
        <w:wordWrap/>
        <w:overflowPunct/>
        <w:topLinePunct w:val="0"/>
        <w:autoSpaceDE/>
        <w:autoSpaceDN/>
        <w:bidi w:val="0"/>
        <w:adjustRightInd/>
        <w:spacing w:line="570" w:lineRule="exact"/>
        <w:ind w:right="0" w:right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承诺机构（盖章）：</w:t>
      </w:r>
    </w:p>
    <w:p w14:paraId="59FFDF0A">
      <w:pPr>
        <w:keepNext w:val="0"/>
        <w:keepLines w:val="0"/>
        <w:pageBreakBefore w:val="0"/>
        <w:widowControl w:val="0"/>
        <w:kinsoku/>
        <w:wordWrap/>
        <w:overflowPunct/>
        <w:topLinePunct w:val="0"/>
        <w:autoSpaceDE/>
        <w:autoSpaceDN/>
        <w:bidi w:val="0"/>
        <w:adjustRightInd/>
        <w:spacing w:line="570" w:lineRule="exact"/>
        <w:ind w:right="0" w:rightChars="0" w:firstLine="4480" w:firstLineChars="1400"/>
        <w:jc w:val="both"/>
        <w:textAlignment w:val="auto"/>
        <w:rPr>
          <w:rFonts w:hint="eastAsia" w:ascii="仿宋_GB2312" w:hAnsi="仿宋_GB2312" w:eastAsia="仿宋_GB2312" w:cs="仿宋_GB2312"/>
          <w:sz w:val="32"/>
          <w:szCs w:val="32"/>
        </w:rPr>
      </w:pP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日</w:t>
      </w:r>
    </w:p>
    <w:p w14:paraId="588A730A">
      <w:pPr>
        <w:keepNext w:val="0"/>
        <w:keepLines w:val="0"/>
        <w:pageBreakBefore w:val="0"/>
        <w:widowControl w:val="0"/>
        <w:kinsoku/>
        <w:wordWrap/>
        <w:overflowPunct/>
        <w:topLinePunct w:val="0"/>
        <w:autoSpaceDE/>
        <w:autoSpaceDN/>
        <w:bidi w:val="0"/>
        <w:adjustRightInd/>
        <w:spacing w:line="560" w:lineRule="exact"/>
        <w:ind w:right="0" w:rightChars="0" w:firstLine="4800" w:firstLineChars="1500"/>
        <w:jc w:val="both"/>
        <w:textAlignment w:val="auto"/>
        <w:rPr>
          <w:rFonts w:hint="eastAsia" w:ascii="方正仿宋_GBK" w:hAnsi="方正仿宋_GBK" w:eastAsia="方正仿宋_GBK" w:cs="方正仿宋_GBK"/>
          <w:sz w:val="32"/>
          <w:szCs w:val="32"/>
        </w:rPr>
      </w:pPr>
    </w:p>
    <w:p w14:paraId="7C12DFC6">
      <w:pPr>
        <w:pStyle w:val="2"/>
        <w:rPr>
          <w:rFonts w:hint="eastAsia" w:ascii="仿宋_GB2312" w:hAnsi="仿宋_GB2312" w:eastAsia="仿宋_GB2312" w:cs="仿宋_GB2312"/>
          <w:sz w:val="32"/>
          <w:szCs w:val="32"/>
        </w:rPr>
      </w:pPr>
    </w:p>
    <w:p w14:paraId="0511FDC4">
      <w:pPr>
        <w:pStyle w:val="2"/>
        <w:rPr>
          <w:rFonts w:hint="eastAsia" w:ascii="仿宋_GB2312" w:hAnsi="仿宋_GB2312" w:eastAsia="仿宋_GB2312" w:cs="仿宋_GB2312"/>
          <w:sz w:val="32"/>
          <w:szCs w:val="32"/>
        </w:rPr>
      </w:pPr>
    </w:p>
    <w:p w14:paraId="4418AD03">
      <w:pPr>
        <w:pStyle w:val="2"/>
        <w:rPr>
          <w:rFonts w:hint="eastAsia" w:ascii="仿宋_GB2312" w:hAnsi="仿宋_GB2312" w:eastAsia="仿宋_GB2312" w:cs="仿宋_GB2312"/>
          <w:sz w:val="32"/>
          <w:szCs w:val="32"/>
        </w:rPr>
      </w:pPr>
    </w:p>
    <w:p w14:paraId="7109C4AE">
      <w:pPr>
        <w:pStyle w:val="2"/>
        <w:rPr>
          <w:rFonts w:hint="eastAsia" w:ascii="仿宋_GB2312" w:hAnsi="仿宋_GB2312" w:eastAsia="仿宋_GB2312" w:cs="仿宋_GB2312"/>
          <w:sz w:val="32"/>
          <w:szCs w:val="32"/>
        </w:rPr>
      </w:pPr>
    </w:p>
    <w:p w14:paraId="2B4A8A2C">
      <w:pPr>
        <w:pStyle w:val="2"/>
        <w:rPr>
          <w:rFonts w:hint="eastAsia" w:ascii="仿宋_GB2312" w:hAnsi="仿宋_GB2312" w:eastAsia="仿宋_GB2312" w:cs="仿宋_GB2312"/>
          <w:sz w:val="32"/>
          <w:szCs w:val="32"/>
        </w:rPr>
      </w:pPr>
    </w:p>
    <w:p w14:paraId="3541E1C4">
      <w:pPr>
        <w:pStyle w:val="2"/>
        <w:rPr>
          <w:rFonts w:hint="eastAsia" w:ascii="仿宋_GB2312" w:hAnsi="仿宋_GB2312" w:eastAsia="仿宋_GB2312" w:cs="仿宋_GB2312"/>
          <w:sz w:val="32"/>
          <w:szCs w:val="32"/>
        </w:rPr>
      </w:pPr>
    </w:p>
    <w:p w14:paraId="42AF1E3E">
      <w:pPr>
        <w:pStyle w:val="2"/>
        <w:rPr>
          <w:rFonts w:hint="eastAsia" w:ascii="仿宋_GB2312" w:hAnsi="仿宋_GB2312" w:eastAsia="仿宋_GB2312" w:cs="仿宋_GB2312"/>
          <w:sz w:val="32"/>
          <w:szCs w:val="32"/>
        </w:rPr>
      </w:pPr>
    </w:p>
    <w:p w14:paraId="7784BCB4">
      <w:pPr>
        <w:pStyle w:val="2"/>
        <w:rPr>
          <w:rFonts w:hint="eastAsia" w:ascii="仿宋_GB2312" w:hAnsi="仿宋_GB2312" w:eastAsia="仿宋_GB2312" w:cs="仿宋_GB2312"/>
          <w:sz w:val="32"/>
          <w:szCs w:val="32"/>
        </w:rPr>
      </w:pPr>
    </w:p>
    <w:p w14:paraId="4D4EF9EF">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eastAsia" w:ascii="仿宋_GB2312" w:hAnsi="仿宋_GB2312" w:eastAsia="仿宋_GB2312" w:cs="仿宋_GB2312"/>
          <w:sz w:val="32"/>
          <w:szCs w:val="32"/>
        </w:rPr>
      </w:pPr>
    </w:p>
    <w:p w14:paraId="280FF568">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eastAsia" w:ascii="仿宋_GB2312" w:hAnsi="仿宋_GB2312" w:eastAsia="仿宋_GB2312" w:cs="仿宋_GB2312"/>
          <w:sz w:val="32"/>
          <w:szCs w:val="32"/>
        </w:rPr>
      </w:pPr>
    </w:p>
    <w:p w14:paraId="3D290FD8">
      <w:pPr>
        <w:pStyle w:val="4"/>
        <w:rPr>
          <w:rFonts w:hint="eastAsia" w:ascii="仿宋_GB2312" w:hAnsi="仿宋_GB2312" w:eastAsia="仿宋_GB2312" w:cs="仿宋_GB2312"/>
          <w:sz w:val="32"/>
          <w:szCs w:val="32"/>
        </w:rPr>
      </w:pPr>
    </w:p>
    <w:p w14:paraId="020F6DCA">
      <w:pPr>
        <w:pStyle w:val="4"/>
        <w:rPr>
          <w:rFonts w:hint="eastAsia" w:ascii="仿宋_GB2312" w:hAnsi="仿宋_GB2312" w:eastAsia="仿宋_GB2312" w:cs="仿宋_GB2312"/>
          <w:sz w:val="32"/>
          <w:szCs w:val="32"/>
        </w:rPr>
      </w:pPr>
    </w:p>
    <w:p w14:paraId="271F722B">
      <w:pPr>
        <w:pStyle w:val="4"/>
        <w:rPr>
          <w:rFonts w:hint="eastAsia" w:ascii="仿宋_GB2312" w:hAnsi="仿宋_GB2312" w:eastAsia="仿宋_GB2312" w:cs="仿宋_GB2312"/>
          <w:sz w:val="32"/>
          <w:szCs w:val="32"/>
        </w:rPr>
      </w:pPr>
    </w:p>
    <w:p w14:paraId="7EA3AB9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方正小标宋_GBK" w:hAnsi="方正小标宋_GBK" w:eastAsia="方正小标宋_GBK" w:cs="方正小标宋_GBK"/>
          <w:b w:val="0"/>
          <w:bCs w:val="0"/>
          <w:sz w:val="44"/>
          <w:szCs w:val="44"/>
        </w:rPr>
      </w:pPr>
    </w:p>
    <w:p w14:paraId="3789450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rPr>
        <w:t>机构承诺书</w:t>
      </w:r>
      <w:r>
        <w:rPr>
          <w:rFonts w:hint="eastAsia" w:ascii="方正小标宋_GBK" w:hAnsi="方正小标宋_GBK" w:eastAsia="方正小标宋_GBK" w:cs="方正小标宋_GBK"/>
          <w:b w:val="0"/>
          <w:bCs w:val="0"/>
          <w:sz w:val="44"/>
          <w:szCs w:val="44"/>
          <w:lang w:eastAsia="zh-CN"/>
        </w:rPr>
        <w:t>（二）</w:t>
      </w:r>
    </w:p>
    <w:p w14:paraId="2E869EF0">
      <w:pPr>
        <w:keepNext w:val="0"/>
        <w:keepLines w:val="0"/>
        <w:pageBreakBefore w:val="0"/>
        <w:widowControl w:val="0"/>
        <w:kinsoku/>
        <w:wordWrap/>
        <w:overflowPunct/>
        <w:topLinePunct w:val="0"/>
        <w:autoSpaceDE/>
        <w:autoSpaceDN/>
        <w:bidi w:val="0"/>
        <w:adjustRightInd/>
        <w:snapToGrid/>
        <w:spacing w:after="157" w:afterLines="50" w:line="570" w:lineRule="exact"/>
        <w:ind w:left="0" w:leftChars="0" w:right="0" w:rightChars="0" w:firstLine="6160" w:firstLineChars="2200"/>
        <w:jc w:val="both"/>
        <w:textAlignment w:val="auto"/>
        <w:outlineLvl w:val="9"/>
        <w:rPr>
          <w:rFonts w:hint="eastAsia" w:ascii="方正仿宋_GBK" w:hAnsi="方正仿宋_GBK" w:eastAsia="方正仿宋_GBK" w:cs="方正仿宋_GBK"/>
          <w:sz w:val="32"/>
          <w:szCs w:val="32"/>
          <w:lang w:eastAsia="zh-CN"/>
        </w:rPr>
      </w:pPr>
      <w:r>
        <w:rPr>
          <w:rFonts w:hint="eastAsia" w:ascii="方正黑体_GBK" w:hAnsi="方正黑体_GBK" w:eastAsia="方正黑体_GBK" w:cs="方正黑体_GBK"/>
          <w:sz w:val="28"/>
          <w:szCs w:val="28"/>
          <w:lang w:val="en-US" w:eastAsia="zh-CN"/>
        </w:rPr>
        <w:t>2025年第   号</w:t>
      </w:r>
    </w:p>
    <w:p w14:paraId="101AE1E6">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lang w:eastAsia="zh-CN"/>
        </w:rPr>
        <w:t>为规范辅助审计工作行为，建立行业自律机制，我们郑重承诺，本机构推荐的</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none"/>
          <w:lang w:val="en-US" w:eastAsia="zh-CN"/>
        </w:rPr>
        <w:t>（姓名），报名参加自治区审计厅的</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none"/>
          <w:lang w:val="en-US" w:eastAsia="zh-CN"/>
        </w:rPr>
        <w:t>项目，推荐人员：</w:t>
      </w:r>
    </w:p>
    <w:p w14:paraId="71D35A04">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lang w:val="en-US" w:eastAsia="zh-CN"/>
        </w:rPr>
        <w:t>（一）没有为被审计的政府投资项目提供过预决算编制、招标控制价审核、招投标代理咨询等相关服务；</w:t>
      </w:r>
    </w:p>
    <w:p w14:paraId="3FBE90C5">
      <w:pPr>
        <w:pStyle w:val="3"/>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lang w:val="en-US" w:eastAsia="zh-CN"/>
        </w:rPr>
        <w:t>（二）不存在与被审计单位负责人等有亲属关系可能影响审计公正性的因素；</w:t>
      </w:r>
    </w:p>
    <w:p w14:paraId="053084DC">
      <w:pPr>
        <w:pStyle w:val="3"/>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lang w:val="en-US" w:eastAsia="zh-CN"/>
        </w:rPr>
        <w:t>（三）不存在与被审计单位有其他经济利益关系，可能影响审计公正性的因素；</w:t>
      </w:r>
    </w:p>
    <w:p w14:paraId="3B805D52">
      <w:pPr>
        <w:pStyle w:val="3"/>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lang w:val="en-US" w:eastAsia="zh-CN"/>
        </w:rPr>
        <w:t>（四）法律规定不得从事公务的其他情形。</w:t>
      </w:r>
    </w:p>
    <w:p w14:paraId="45EF00B2">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对上述承诺，我们愿意接受自治区审计厅的监督，若有弄虚作假、故意隐瞒行为，将同意以下事项：</w:t>
      </w:r>
    </w:p>
    <w:p w14:paraId="6325F39A">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自治区审计厅将对外公开我单位弄虚作假的事实；</w:t>
      </w:r>
    </w:p>
    <w:p w14:paraId="03C5BC3E">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自治区审计厅在公开我单位弄虚作假事实之日起三年内将我单位列为辅助审计选聘工作禁止往来单位。</w:t>
      </w:r>
    </w:p>
    <w:p w14:paraId="2CF2F02F">
      <w:pPr>
        <w:pStyle w:val="3"/>
        <w:keepNext w:val="0"/>
        <w:keepLines w:val="0"/>
        <w:pageBreakBefore w:val="0"/>
        <w:widowControl w:val="0"/>
        <w:kinsoku/>
        <w:wordWrap/>
        <w:overflowPunct/>
        <w:topLinePunct w:val="0"/>
        <w:autoSpaceDE/>
        <w:autoSpaceDN/>
        <w:bidi w:val="0"/>
        <w:adjustRightInd w:val="0"/>
        <w:snapToGrid w:val="0"/>
        <w:spacing w:line="570" w:lineRule="exact"/>
        <w:textAlignment w:val="auto"/>
        <w:rPr>
          <w:rFonts w:hint="eastAsia" w:ascii="方正仿宋_GBK" w:hAnsi="方正仿宋_GBK" w:eastAsia="方正仿宋_GBK" w:cs="方正仿宋_GBK"/>
          <w:sz w:val="32"/>
          <w:szCs w:val="32"/>
          <w:u w:val="none"/>
          <w:lang w:val="en-US" w:eastAsia="zh-CN"/>
        </w:rPr>
      </w:pPr>
    </w:p>
    <w:p w14:paraId="4A175D4B">
      <w:pPr>
        <w:pStyle w:val="4"/>
        <w:keepNext w:val="0"/>
        <w:keepLines w:val="0"/>
        <w:pageBreakBefore w:val="0"/>
        <w:widowControl w:val="0"/>
        <w:kinsoku/>
        <w:wordWrap/>
        <w:overflowPunct/>
        <w:topLinePunct w:val="0"/>
        <w:autoSpaceDE/>
        <w:autoSpaceDN/>
        <w:bidi w:val="0"/>
        <w:adjustRightInd/>
        <w:spacing w:line="570" w:lineRule="exact"/>
        <w:ind w:right="0" w:rightChars="0"/>
        <w:textAlignment w:val="auto"/>
        <w:rPr>
          <w:rFonts w:hint="eastAsia" w:ascii="方正仿宋_GBK" w:hAnsi="方正仿宋_GBK" w:eastAsia="方正仿宋_GBK" w:cs="方正仿宋_GBK"/>
          <w:sz w:val="32"/>
          <w:szCs w:val="32"/>
          <w:lang w:val="en-US" w:eastAsia="zh-CN"/>
        </w:rPr>
      </w:pPr>
    </w:p>
    <w:p w14:paraId="174458C2">
      <w:pPr>
        <w:keepNext w:val="0"/>
        <w:keepLines w:val="0"/>
        <w:pageBreakBefore w:val="0"/>
        <w:widowControl w:val="0"/>
        <w:kinsoku/>
        <w:wordWrap/>
        <w:overflowPunct/>
        <w:topLinePunct w:val="0"/>
        <w:autoSpaceDE/>
        <w:autoSpaceDN/>
        <w:bidi w:val="0"/>
        <w:adjustRightInd/>
        <w:spacing w:line="570" w:lineRule="exact"/>
        <w:ind w:right="0" w:right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负责人（签名）：</w:t>
      </w:r>
    </w:p>
    <w:p w14:paraId="3281AEF4">
      <w:pPr>
        <w:keepNext w:val="0"/>
        <w:keepLines w:val="0"/>
        <w:pageBreakBefore w:val="0"/>
        <w:widowControl w:val="0"/>
        <w:kinsoku/>
        <w:wordWrap/>
        <w:overflowPunct/>
        <w:topLinePunct w:val="0"/>
        <w:autoSpaceDE/>
        <w:autoSpaceDN/>
        <w:bidi w:val="0"/>
        <w:adjustRightInd/>
        <w:spacing w:line="570" w:lineRule="exact"/>
        <w:ind w:right="0" w:right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承诺机构（盖章）：</w:t>
      </w:r>
    </w:p>
    <w:p w14:paraId="02E1D540">
      <w:pPr>
        <w:keepNext w:val="0"/>
        <w:keepLines w:val="0"/>
        <w:pageBreakBefore w:val="0"/>
        <w:widowControl w:val="0"/>
        <w:kinsoku/>
        <w:wordWrap/>
        <w:overflowPunct/>
        <w:topLinePunct w:val="0"/>
        <w:autoSpaceDE/>
        <w:autoSpaceDN/>
        <w:bidi w:val="0"/>
        <w:adjustRightInd/>
        <w:spacing w:line="570" w:lineRule="exact"/>
        <w:ind w:right="0" w:rightChars="0" w:firstLine="4800" w:firstLineChars="1500"/>
        <w:jc w:val="both"/>
        <w:textAlignment w:val="auto"/>
        <w:rPr>
          <w:rFonts w:hint="eastAsia" w:ascii="仿宋_GB2312" w:hAnsi="仿宋_GB2312" w:eastAsia="仿宋_GB2312" w:cs="仿宋_GB2312"/>
          <w:sz w:val="32"/>
          <w:szCs w:val="32"/>
        </w:rPr>
      </w:pP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日</w:t>
      </w:r>
    </w:p>
    <w:p w14:paraId="1A9FCF42"/>
    <w:sectPr>
      <w:pgSz w:w="11906" w:h="16838"/>
      <w:pgMar w:top="2098" w:right="1474" w:bottom="1984"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AE61B0"/>
    <w:rsid w:val="42AE6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jc w:val="center"/>
    </w:pPr>
  </w:style>
  <w:style w:type="paragraph" w:styleId="3">
    <w:name w:val="Plain Text"/>
    <w:basedOn w:val="1"/>
    <w:qFormat/>
    <w:uiPriority w:val="0"/>
    <w:rPr>
      <w:rFonts w:ascii="宋体" w:hAnsi="Courier New"/>
      <w:szCs w:val="20"/>
    </w:rPr>
  </w:style>
  <w:style w:type="paragraph" w:styleId="4">
    <w:name w:val="footnote text"/>
    <w:basedOn w:val="1"/>
    <w:next w:val="2"/>
    <w:uiPriority w:val="0"/>
    <w:pPr>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2025-07-16T06:41:00Z</dcterms:created>
  <dc:creator>Administrator</dc:creator>
  <cp:lastModifiedBy>Administrator</cp:lastModifiedBy>
  <dcterms:modified xsi:type="dcterms:W3CDTF">2025-07-16T06:41:17Z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ED21CDF112774C8889BFCE715015B8CF_11</vt:lpwstr>
  </property>
  <property fmtid="{D5CDD505-2E9C-101B-9397-08002B2CF9AE}" pid="4" name="KSOTemplateDocerSaveRecord">
    <vt:lpwstr>eyJoZGlkIjoiMzYxMDhiYmIwNzRiYzFmMTQzYjllNzQzNGY1YjBiOGQifQ==</vt:lpwstr>
  </property>
</Properties>
</file>